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0"/>
        </w:tabs>
        <w:spacing w:line="276" w:lineRule="auto"/>
        <w:ind w:left="5103"/>
        <w:jc w:val="center"/>
        <w:rPr>
          <w:szCs w:val="28"/>
          <w:highlight w:val="white"/>
        </w:rPr>
      </w:pPr>
      <w:r>
        <w:rPr>
          <w:szCs w:val="28"/>
          <w:highlight w:val="white"/>
        </w:rPr>
        <w:t xml:space="preserve">УТВЕРЖДЕНО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left="5103"/>
        <w:jc w:val="center"/>
        <w:rPr>
          <w:highlight w:val="white"/>
        </w:rPr>
      </w:pPr>
      <w:r>
        <w:rPr>
          <w:szCs w:val="28"/>
          <w:highlight w:val="white"/>
        </w:rPr>
        <w:t xml:space="preserve">приказом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left="5103"/>
        <w:jc w:val="center"/>
        <w:rPr>
          <w:highlight w:val="white"/>
        </w:rPr>
      </w:pPr>
      <w:r>
        <w:rPr>
          <w:szCs w:val="28"/>
          <w:highlight w:val="white"/>
        </w:rPr>
        <w:t xml:space="preserve">ОАУ "ТРК "Мир Белогорья"</w:t>
      </w:r>
      <w:r>
        <w:rPr>
          <w:szCs w:val="28"/>
          <w:highlight w:val="white"/>
        </w:rPr>
      </w:r>
      <w:r/>
    </w:p>
    <w:p>
      <w:pPr>
        <w:pBdr/>
        <w:spacing w:line="276" w:lineRule="auto"/>
        <w:ind w:left="5103"/>
        <w:jc w:val="center"/>
        <w:rPr>
          <w:szCs w:val="28"/>
          <w:highlight w:val="yellow"/>
        </w:rPr>
      </w:pPr>
      <w:r>
        <w:rPr>
          <w:szCs w:val="28"/>
          <w:highlight w:val="none"/>
        </w:rPr>
        <w:t xml:space="preserve">от 21 марта 2025 года № 24</w:t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</w:r>
      <w:r>
        <w:rPr>
          <w:b/>
          <w:szCs w:val="28"/>
          <w:highlight w:val="yellow"/>
        </w:rPr>
      </w:r>
      <w:r>
        <w:rPr>
          <w:b/>
          <w:szCs w:val="28"/>
          <w:highlight w:val="yellow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  <w:highlight w:val="yellow"/>
        </w:rPr>
      </w:pPr>
      <w:r>
        <w:rPr>
          <w:b/>
          <w:szCs w:val="28"/>
          <w:highlight w:val="yellow"/>
        </w:rPr>
      </w:r>
      <w:r>
        <w:rPr>
          <w:b/>
          <w:szCs w:val="28"/>
          <w:highlight w:val="yellow"/>
        </w:rPr>
      </w:r>
      <w:r>
        <w:rPr>
          <w:b/>
          <w:szCs w:val="28"/>
          <w:highlight w:val="yellow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  <w:t xml:space="preserve">ПОЛОЖЕНИЕ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о </w:t>
      </w:r>
      <w:r>
        <w:rPr>
          <w:color w:val="000000"/>
          <w:szCs w:val="28"/>
          <w:shd w:val="clear" w:color="auto" w:fill="ffffff"/>
        </w:rPr>
        <w:t xml:space="preserve">региональном конкурсе видеороликов </w:t>
      </w:r>
      <w:r>
        <w:rPr>
          <w:color w:val="000000"/>
          <w:szCs w:val="28"/>
          <w:shd w:val="clear" w:color="auto" w:fill="ffffff"/>
        </w:rPr>
      </w:r>
      <w:r>
        <w:rPr>
          <w:color w:val="000000"/>
          <w:szCs w:val="28"/>
          <w:shd w:val="clear" w:color="auto" w:fill="ffffff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 xml:space="preserve">«Я у мамы журналист</w:t>
      </w:r>
      <w:r>
        <w:rPr>
          <w:b/>
          <w:color w:val="000000"/>
          <w:szCs w:val="28"/>
          <w:shd w:val="clear" w:color="auto" w:fill="ffffff"/>
        </w:rPr>
        <w:t xml:space="preserve">» </w:t>
      </w: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jc w:val="center"/>
        <w:rPr>
          <w:b/>
          <w:szCs w:val="28"/>
        </w:rPr>
      </w:pPr>
      <w:r>
        <w:rPr>
          <w:szCs w:val="28"/>
        </w:rPr>
        <w:t xml:space="preserve">Белгород, 2025</w:t>
      </w:r>
      <w:r>
        <w:rPr>
          <w:b/>
          <w:szCs w:val="28"/>
        </w:rPr>
        <w:br w:type="page" w:clear="all"/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tabs>
          <w:tab w:val="left" w:leader="none" w:pos="0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7"/>
        <w:numPr>
          <w:ilvl w:val="0"/>
          <w:numId w:val="1"/>
        </w:numPr>
        <w:pBdr/>
        <w:tabs>
          <w:tab w:val="left" w:leader="none" w:pos="0"/>
          <w:tab w:val="left" w:leader="none" w:pos="567"/>
        </w:tabs>
        <w:spacing w:line="276" w:lineRule="auto"/>
        <w:ind w:firstLine="0" w:left="0"/>
        <w:jc w:val="center"/>
        <w:rPr>
          <w:b/>
          <w:szCs w:val="28"/>
        </w:rPr>
      </w:pPr>
      <w:r>
        <w:rPr>
          <w:b/>
          <w:szCs w:val="28"/>
        </w:rPr>
        <w:t xml:space="preserve">Общие положения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7"/>
        <w:pBdr/>
        <w:tabs>
          <w:tab w:val="left" w:leader="none" w:pos="0"/>
          <w:tab w:val="left" w:leader="none" w:pos="567"/>
        </w:tabs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7"/>
        <w:pBdr/>
        <w:tabs>
          <w:tab w:val="left" w:leader="none" w:pos="0"/>
          <w:tab w:val="left" w:leader="none" w:pos="567"/>
        </w:tabs>
        <w:spacing w:line="276" w:lineRule="auto"/>
        <w:ind w:firstLine="720" w:left="0"/>
        <w:jc w:val="both"/>
        <w:rPr>
          <w:szCs w:val="28"/>
        </w:rPr>
      </w:pPr>
      <w:r>
        <w:rPr>
          <w:szCs w:val="28"/>
        </w:rPr>
        <w:t xml:space="preserve">1.1. Настоящее Положение определяет цель, задачи, порядок организации, требования и критерии оценки представленных работ, условия определения и награждения победителей регионального семейного конкурса видеороликов «Я у мамы журналист» (далее — Конкурс).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Организатор Конкурса –  </w:t>
      </w:r>
      <w:r>
        <w:rPr>
          <w:szCs w:val="28"/>
        </w:rPr>
        <w:t xml:space="preserve">областное автономное учреждение</w:t>
      </w:r>
      <w:r>
        <w:rPr>
          <w:szCs w:val="28"/>
        </w:rPr>
        <w:t xml:space="preserve"> «Телерадиовещательная компания «Мир Белогорья».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  <w:tab w:val="left" w:leader="none" w:pos="1134"/>
        </w:tabs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1.3.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Площадкой проведения Конкурса является сайт организатора </w:t>
      </w:r>
      <w:r>
        <w:rPr>
          <w:szCs w:val="28"/>
          <w:highlight w:val="white"/>
        </w:rPr>
        <w:t xml:space="preserve">https://mirbelog</w:t>
      </w:r>
      <w:r>
        <w:rPr>
          <w:szCs w:val="28"/>
          <w:highlight w:val="white"/>
        </w:rPr>
        <w:t xml:space="preserve">orya.ru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left" w:leader="none" w:pos="993"/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"/>
        </w:numPr>
        <w:pBdr/>
        <w:tabs>
          <w:tab w:val="left" w:leader="none" w:pos="0"/>
          <w:tab w:val="left" w:leader="none" w:pos="567"/>
        </w:tabs>
        <w:spacing w:line="276" w:lineRule="auto"/>
        <w:ind w:firstLine="0" w:left="0"/>
        <w:jc w:val="center"/>
        <w:rPr>
          <w:b/>
          <w:szCs w:val="28"/>
        </w:rPr>
      </w:pPr>
      <w:r>
        <w:rPr>
          <w:b/>
          <w:szCs w:val="28"/>
        </w:rPr>
        <w:t xml:space="preserve">Цель и задачи Конкурса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7"/>
        <w:pBdr/>
        <w:tabs>
          <w:tab w:val="left" w:leader="none" w:pos="0"/>
          <w:tab w:val="left" w:leader="none" w:pos="567"/>
        </w:tabs>
        <w:spacing w:line="276" w:lineRule="auto"/>
        <w:ind w:left="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b/>
          <w:szCs w:val="28"/>
        </w:rPr>
      </w:r>
    </w:p>
    <w:p>
      <w:pPr>
        <w:numPr>
          <w:ilvl w:val="1"/>
          <w:numId w:val="1"/>
        </w:numPr>
        <w:pBdr/>
        <w:tabs>
          <w:tab w:val="left" w:leader="none" w:pos="142"/>
          <w:tab w:val="left" w:leader="none" w:pos="1134"/>
        </w:tabs>
        <w:spacing w:line="276" w:lineRule="auto"/>
        <w:ind w:firstLine="709" w:left="0"/>
        <w:jc w:val="both"/>
        <w:rPr>
          <w:highlight w:val="white"/>
        </w:rPr>
      </w:pPr>
      <w:r>
        <w:rPr>
          <w:bCs/>
          <w:szCs w:val="28"/>
          <w:highlight w:val="white"/>
        </w:rPr>
        <w:t xml:space="preserve"> </w:t>
      </w:r>
      <w:r>
        <w:rPr>
          <w:bCs/>
          <w:szCs w:val="28"/>
          <w:highlight w:val="white"/>
        </w:rPr>
        <w:t xml:space="preserve">Цель: развитие творческого потенциала детей, направленного на </w:t>
      </w:r>
      <w:r>
        <w:rPr>
          <w:bCs/>
          <w:szCs w:val="28"/>
          <w:highlight w:val="white"/>
        </w:rPr>
        <w:t xml:space="preserve">повышение роли семьи и </w:t>
      </w:r>
      <w:r>
        <w:rPr>
          <w:bCs/>
          <w:szCs w:val="28"/>
          <w:highlight w:val="white"/>
        </w:rPr>
        <w:t xml:space="preserve">сохранение традиционных ценностей российского общества.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1"/>
          <w:numId w:val="1"/>
        </w:numPr>
        <w:pBdr/>
        <w:tabs>
          <w:tab w:val="left" w:leader="none" w:pos="142"/>
          <w:tab w:val="left" w:leader="none" w:pos="1134"/>
        </w:tabs>
        <w:spacing w:line="276" w:lineRule="auto"/>
        <w:ind w:firstLine="709" w:left="0"/>
        <w:jc w:val="both"/>
        <w:rPr>
          <w:bCs/>
          <w:szCs w:val="28"/>
        </w:rPr>
      </w:pPr>
      <w:r>
        <w:rPr>
          <w:szCs w:val="28"/>
        </w:rPr>
        <w:t xml:space="preserve"> Задачами </w:t>
      </w:r>
      <w:r>
        <w:rPr>
          <w:bCs/>
          <w:szCs w:val="28"/>
        </w:rPr>
        <w:t xml:space="preserve">Конкурса являются</w:t>
      </w:r>
      <w:r>
        <w:rPr>
          <w:szCs w:val="28"/>
        </w:rPr>
        <w:t xml:space="preserve">: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7"/>
        <w:numPr>
          <w:ilvl w:val="0"/>
          <w:numId w:val="8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/>
      </w:pPr>
      <w:r>
        <w:rPr>
          <w:bCs/>
          <w:szCs w:val="28"/>
        </w:rPr>
        <w:t xml:space="preserve">укрепление семейных родственных связей поколений на основе общности интересов и увлечений в результате совместной творческой деятельности;</w:t>
      </w:r>
      <w:r/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/>
      </w:pPr>
      <w:r>
        <w:rPr>
          <w:bCs/>
          <w:szCs w:val="28"/>
        </w:rPr>
        <w:t xml:space="preserve">распространение форм семейного досуга, обмен опытом; </w:t>
      </w:r>
      <w:r/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/>
      </w:pPr>
      <w:r>
        <w:rPr>
          <w:bCs/>
          <w:szCs w:val="28"/>
        </w:rPr>
        <w:t xml:space="preserve">вовлечение детей </w:t>
      </w:r>
      <w:r>
        <w:rPr>
          <w:bCs/>
          <w:szCs w:val="28"/>
        </w:rPr>
        <w:t xml:space="preserve">в активную социальную деятельность; </w:t>
      </w:r>
      <w:r/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/>
      </w:pPr>
      <w:r>
        <w:rPr>
          <w:bCs/>
          <w:szCs w:val="28"/>
        </w:rPr>
        <w:t xml:space="preserve">формирование механизма передачи следующим поколениям законов внутрисемейного взаимодействия;</w:t>
      </w:r>
      <w:r/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/>
      </w:pPr>
      <w:r>
        <w:rPr>
          <w:bCs/>
          <w:szCs w:val="28"/>
        </w:rPr>
        <w:t xml:space="preserve">создание условий для раскрытия творческих способностей и самореализации детей; </w:t>
      </w:r>
      <w:r/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раскрытие способности детей к саморазвитию в процессе творческой деятельности; 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развитие наблюдательности, эстетического вкуса, творческого подхода к решению поставленных задач у детей;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стимулирование самостоятельной познавательной деятельности ребёнка;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bCs/>
          <w:szCs w:val="28"/>
          <w:highlight w:val="white"/>
        </w:rPr>
        <w:t xml:space="preserve">определение</w:t>
      </w:r>
      <w:r>
        <w:rPr>
          <w:bCs/>
          <w:szCs w:val="28"/>
          <w:highlight w:val="white"/>
        </w:rPr>
        <w:t xml:space="preserve"> практических навыков работы с видеокамерой, мобильным устройством, планшетом, фотоаппаратом у детей;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bCs/>
          <w:szCs w:val="28"/>
          <w:highlight w:val="white"/>
        </w:rPr>
        <w:t xml:space="preserve">определение</w:t>
      </w:r>
      <w:r>
        <w:rPr>
          <w:bCs/>
          <w:szCs w:val="28"/>
          <w:highlight w:val="white"/>
        </w:rPr>
        <w:t xml:space="preserve"> практических навыков обработки видео с помощью монтажного видеоредактора у детей;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9"/>
        </w:numPr>
        <w:pBdr/>
        <w:tabs>
          <w:tab w:val="left" w:leader="none" w:pos="142"/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  <w:highlight w:val="white"/>
        </w:rPr>
        <w:t xml:space="preserve">выявление, </w:t>
      </w:r>
      <w:r>
        <w:rPr>
          <w:szCs w:val="28"/>
          <w:highlight w:val="white"/>
        </w:rPr>
        <w:t xml:space="preserve">поощрение</w:t>
      </w:r>
      <w:r>
        <w:rPr>
          <w:szCs w:val="28"/>
          <w:highlight w:val="white"/>
        </w:rPr>
        <w:t xml:space="preserve"> и по</w:t>
      </w:r>
      <w:r>
        <w:rPr>
          <w:szCs w:val="28"/>
        </w:rPr>
        <w:t xml:space="preserve">ддержка одарённых и талантливых детей.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42"/>
          <w:tab w:val="left" w:leader="none" w:pos="1134"/>
        </w:tabs>
        <w:spacing w:line="276" w:lineRule="auto"/>
        <w:ind w:firstLine="0" w:left="1418"/>
        <w:jc w:val="both"/>
        <w:rPr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numPr>
          <w:ilvl w:val="0"/>
          <w:numId w:val="1"/>
        </w:numPr>
        <w:pBdr/>
        <w:tabs>
          <w:tab w:val="left" w:leader="none" w:pos="567"/>
          <w:tab w:val="left" w:leader="none" w:pos="1134"/>
          <w:tab w:val="left" w:leader="none" w:pos="3544"/>
        </w:tabs>
        <w:spacing w:line="276" w:lineRule="auto"/>
        <w:ind w:firstLine="0"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Участники Конкурса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left" w:leader="none" w:pos="567"/>
          <w:tab w:val="left" w:leader="none" w:pos="1134"/>
          <w:tab w:val="left" w:leader="none" w:pos="3544"/>
        </w:tabs>
        <w:spacing w:line="276" w:lineRule="auto"/>
        <w:ind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3.1. </w:t>
      </w:r>
      <w:r>
        <w:rPr>
          <w:bCs/>
          <w:szCs w:val="28"/>
        </w:rPr>
        <w:t xml:space="preserve">В Конк</w:t>
      </w:r>
      <w:r>
        <w:rPr>
          <w:bCs/>
          <w:szCs w:val="28"/>
          <w:highlight w:val="white"/>
        </w:rPr>
        <w:t xml:space="preserve">урсе могут принимать участие дети до 18 лет (включительно), проживающие в Белго</w:t>
      </w:r>
      <w:r>
        <w:rPr>
          <w:bCs/>
          <w:szCs w:val="28"/>
        </w:rPr>
        <w:t xml:space="preserve">родской области.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bCs/>
          <w:szCs w:val="28"/>
          <w:highlight w:val="white"/>
        </w:rPr>
      </w:pPr>
      <w:r>
        <w:rPr>
          <w:bCs/>
          <w:szCs w:val="28"/>
        </w:rPr>
        <w:t xml:space="preserve">3.2.</w:t>
      </w:r>
      <w:r>
        <w:rPr>
          <w:bCs/>
          <w:szCs w:val="28"/>
        </w:rPr>
        <w:tab/>
        <w:t xml:space="preserve"> Участники, а </w:t>
      </w:r>
      <w:r>
        <w:rPr>
          <w:bCs/>
          <w:szCs w:val="28"/>
          <w:highlight w:val="white"/>
        </w:rPr>
        <w:t xml:space="preserve">также их </w:t>
      </w:r>
      <w:r>
        <w:rPr>
          <w:bCs/>
          <w:szCs w:val="28"/>
          <w:highlight w:val="white"/>
        </w:rPr>
        <w:t xml:space="preserve">родители</w:t>
      </w:r>
      <w:r>
        <w:rPr>
          <w:bCs/>
          <w:szCs w:val="28"/>
          <w:highlight w:val="white"/>
        </w:rPr>
        <w:t xml:space="preserve"> или </w:t>
      </w:r>
      <w:r>
        <w:rPr>
          <w:bCs/>
          <w:szCs w:val="28"/>
          <w:highlight w:val="white"/>
        </w:rPr>
        <w:t xml:space="preserve">законные представители имеют право:</w:t>
      </w: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pStyle w:val="967"/>
        <w:numPr>
          <w:ilvl w:val="0"/>
          <w:numId w:val="10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bCs/>
          <w:szCs w:val="28"/>
          <w:highlight w:val="white"/>
        </w:rPr>
        <w:t xml:space="preserve">получать информацию об условиях и порядке проведения конкурса;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0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highlight w:val="white"/>
        </w:rPr>
        <w:t xml:space="preserve">получить приз от </w:t>
      </w:r>
      <w:r>
        <w:rPr>
          <w:highlight w:val="white"/>
        </w:rPr>
        <w:t xml:space="preserve">организатора</w:t>
      </w:r>
      <w:r>
        <w:rPr>
          <w:highlight w:val="white"/>
        </w:rPr>
        <w:t xml:space="preserve"> за победу</w:t>
      </w:r>
      <w:r>
        <w:rPr>
          <w:bCs/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3.3.</w:t>
      </w:r>
      <w:r>
        <w:rPr>
          <w:bCs/>
          <w:szCs w:val="28"/>
        </w:rPr>
        <w:tab/>
        <w:t xml:space="preserve"> Участники обязаны: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7"/>
        <w:numPr>
          <w:ilvl w:val="0"/>
          <w:numId w:val="11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выполнять условия настоящего Положения;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1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предварительно ознакомиться с Положением о конкурсе, изучить требования, предъявляемые к участию в Конкурсе;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1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предоставить согласие на обработку персональных данных;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1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bCs/>
          <w:szCs w:val="28"/>
        </w:rPr>
        <w:t xml:space="preserve">своевременно предоставить конкурсную работу;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1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highlight w:val="white"/>
        </w:rPr>
      </w:r>
      <w:r>
        <w:rPr>
          <w:bCs/>
          <w:szCs w:val="28"/>
          <w:highlight w:val="white"/>
        </w:rPr>
        <w:t xml:space="preserve">соблюдать правила, предусмотр</w:t>
      </w:r>
      <w:r>
        <w:rPr>
          <w:bCs/>
          <w:szCs w:val="28"/>
          <w:highlight w:val="white"/>
        </w:rPr>
        <w:t xml:space="preserve">енные настоящим Положением.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highlight w:val="white"/>
        </w:rPr>
      </w:pPr>
      <w:r>
        <w:rPr>
          <w:bCs/>
          <w:szCs w:val="28"/>
        </w:rPr>
        <w:t xml:space="preserve">3.4.</w:t>
      </w:r>
      <w:r>
        <w:rPr>
          <w:bCs/>
          <w:szCs w:val="28"/>
        </w:rPr>
        <w:tab/>
        <w:t xml:space="preserve"> Факт направления работы на Конкурс означает согласие автора с порядком сбора, обработки и передачи персональных данных участника Конкурса и/или его законных представителей </w:t>
      </w:r>
      <w:r>
        <w:rPr>
          <w:bCs/>
          <w:szCs w:val="28"/>
          <w:highlight w:val="white"/>
        </w:rPr>
        <w:t xml:space="preserve">(</w:t>
      </w:r>
      <w:r>
        <w:rPr>
          <w:bCs/>
          <w:szCs w:val="28"/>
          <w:highlight w:val="white"/>
        </w:rPr>
        <w:t xml:space="preserve">https://mirbelogorya.ru/processing-of-personal-data.html</w:t>
      </w:r>
      <w:r>
        <w:rPr>
          <w:bCs/>
          <w:szCs w:val="28"/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3.5. Участник конкурса (равно родители или законные представители) при направлении творческой работы н</w:t>
      </w:r>
      <w:r>
        <w:rPr>
          <w:bCs/>
          <w:szCs w:val="28"/>
        </w:rPr>
        <w:t xml:space="preserve">а Конкурс предоставляет на такую работу организатору (ОАУ «ТРК «Мир Белогорья») простую (неисключительную) лицензию на использование любым способом, указанным в пункте 2 статьи 1270 Гражданского кодекса Российской Федерации на территории всего мира на весь</w:t>
      </w:r>
      <w:r>
        <w:t xml:space="preserve"> </w:t>
      </w:r>
      <w:r>
        <w:t xml:space="preserve">срока действия исключительного права на результат интеллектуальной деятельности</w:t>
      </w:r>
      <w:r>
        <w:rPr>
          <w:lang w:val="ru-RU"/>
        </w:rPr>
        <w:t xml:space="preserve">. Организатор вправе предоставлять полученные лицензионные права любым третьим лицам в порядке сублицензирования без уведомления лица, предоставившего </w:t>
      </w:r>
      <w:r>
        <w:rPr>
          <w:bCs/>
          <w:szCs w:val="28"/>
        </w:rPr>
        <w:t xml:space="preserve">творческую работу на Конкурс (лицензиара) и без отчета об использования прав.</w:t>
      </w:r>
      <w:r>
        <w:rPr>
          <w:lang w:val="ru-RU"/>
        </w:rPr>
        <w:t xml:space="preserve"> </w:t>
      </w:r>
      <w:r>
        <w:rPr>
          <w:lang w:val="ru-RU"/>
        </w:rPr>
        <w:t xml:space="preserve">Согласие на участие в Конкурсе выражается в предоставлении соответствующей работы на сайте организатора и является способом выражения воли лицензиара в простой письменной форме лицензионного договора.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highlight w:val="white"/>
        </w:rPr>
      </w:pPr>
      <w:r>
        <w:rPr>
          <w:highlight w:val="white"/>
          <w:lang w:val="ru-RU"/>
        </w:rPr>
        <w:t xml:space="preserve">3.6. Участник конкурса, как </w:t>
      </w:r>
      <w:r>
        <w:rPr>
          <w:highlight w:val="white"/>
          <w:lang w:val="ru-RU"/>
        </w:rPr>
        <w:t xml:space="preserve">лицензиар, гарантирует, что творческая рабо</w:t>
      </w:r>
      <w:r>
        <w:rPr>
          <w:highlight w:val="white"/>
          <w:lang w:val="ru-RU"/>
        </w:rPr>
        <w:t xml:space="preserve">та, как произведение, а равно результаты интеллектуальной деятельности, включенные в произведение, предоставлены организатору Конкурса на законных основаниях, не нарушают никаких прав третьих лиц, в том числе не порочат честь, достоинство и деловую репутац</w:t>
      </w:r>
      <w:r>
        <w:rPr>
          <w:highlight w:val="white"/>
          <w:lang w:val="ru-RU"/>
        </w:rPr>
        <w:t xml:space="preserve">ию, и не нарушают дей</w:t>
      </w:r>
      <w:r>
        <w:rPr>
          <w:highlight w:val="white"/>
          <w:lang w:val="ru-RU"/>
        </w:rPr>
        <w:t xml:space="preserve">ствующее законодательство Российской Федерации, а также право, применимое к произведению и результатам интеллектуальной деятельности, включенным в произведение. Произведение и результаты интеллектуальной деятельности, включенные в работу Участника конкурса</w:t>
      </w:r>
      <w:r>
        <w:rPr>
          <w:highlight w:val="white"/>
          <w:lang w:val="ru-RU"/>
        </w:rPr>
        <w:t xml:space="preserve">, не со</w:t>
      </w:r>
      <w:r>
        <w:rPr>
          <w:highlight w:val="white"/>
          <w:lang w:val="ru-RU"/>
        </w:rPr>
        <w:t xml:space="preserve">держат никаких незаконных материалов. Использование в составе работы Участника конкурса всех объектов имущественных прав, в том числе авторского права и смежных прав, осуществляется на законном основании. С авторами и обладателями смежных прав в отношении </w:t>
      </w:r>
      <w:r>
        <w:rPr>
          <w:highlight w:val="white"/>
          <w:lang w:val="ru-RU"/>
        </w:rPr>
        <w:t xml:space="preserve">произведений и иных материа</w:t>
      </w:r>
      <w:r>
        <w:rPr>
          <w:highlight w:val="white"/>
          <w:lang w:val="ru-RU"/>
        </w:rPr>
        <w:t xml:space="preserve">лов, использованных в работе Участника конкурса, заключены соответствующие договоры, по которым им выплачено вознаграждение за все необходимые способы использования объектов их авторских и смежных прав, обязательств по выплате которого организатор Конкурса</w:t>
      </w:r>
      <w:r>
        <w:rPr>
          <w:highlight w:val="white"/>
          <w:lang w:val="ru-RU"/>
        </w:rPr>
        <w:t xml:space="preserve"> не несет.  Авторы и обладатели смежных прав в отношении произведений и иных материалов, вошедших в работу Участника конкурса, разрешают фрагментарное использование произведений без указания их имен.</w:t>
      </w: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/>
      </w:pPr>
      <w:r>
        <w:rPr>
          <w:bCs/>
          <w:szCs w:val="28"/>
        </w:rPr>
      </w:r>
      <w:r>
        <w:rPr>
          <w:bCs/>
          <w:szCs w:val="28"/>
        </w:rPr>
      </w:r>
      <w:r/>
    </w:p>
    <w:p>
      <w:pPr>
        <w:numPr>
          <w:ilvl w:val="0"/>
          <w:numId w:val="1"/>
        </w:numPr>
        <w:pBdr/>
        <w:tabs>
          <w:tab w:val="left" w:leader="none" w:pos="567"/>
        </w:tabs>
        <w:spacing w:line="276" w:lineRule="auto"/>
        <w:ind w:firstLine="0"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Руководство Конкурса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left" w:leader="none" w:pos="567"/>
        </w:tabs>
        <w:spacing w:line="276" w:lineRule="auto"/>
        <w:ind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4.1.</w:t>
      </w:r>
      <w:r>
        <w:rPr>
          <w:bCs/>
          <w:szCs w:val="28"/>
        </w:rPr>
        <w:tab/>
        <w:t xml:space="preserve"> </w:t>
      </w:r>
      <w:r>
        <w:rPr>
          <w:szCs w:val="28"/>
        </w:rPr>
        <w:t xml:space="preserve">Общее руководство Ко</w:t>
      </w:r>
      <w:r>
        <w:rPr>
          <w:szCs w:val="28"/>
        </w:rPr>
        <w:t xml:space="preserve">нкурсом осуществляет организационный комитет (далее – Оргкомитет).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</w:rPr>
        <w:t xml:space="preserve">4.2. </w:t>
      </w:r>
      <w:r>
        <w:rPr>
          <w:szCs w:val="28"/>
          <w:highlight w:val="white"/>
        </w:rPr>
        <w:t xml:space="preserve">Оргкомитет Конкурса состоит из представителей ОАУ «ТРК «Мир Белогорья» и имеет право: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2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в целях идентификации участников Конкурс</w:t>
      </w:r>
      <w:r>
        <w:rPr>
          <w:szCs w:val="28"/>
          <w:highlight w:val="white"/>
        </w:rPr>
        <w:t xml:space="preserve">а собирать персональные данные участников в объеме, определённом </w:t>
      </w:r>
      <w:r>
        <w:rPr>
          <w:szCs w:val="28"/>
          <w:highlight w:val="white"/>
        </w:rPr>
        <w:t xml:space="preserve">политикой обработки персональных данных;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2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дисквалифицировать участников за нарушение установленных правил и за несоответствие требованиям и условиям проведения Конкурса.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4.3.</w:t>
      </w:r>
      <w:r>
        <w:rPr>
          <w:szCs w:val="28"/>
        </w:rPr>
        <w:tab/>
        <w:t xml:space="preserve"> Функции Оргкомитета: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3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подготовка задани</w:t>
      </w:r>
      <w:r>
        <w:rPr>
          <w:szCs w:val="28"/>
        </w:rPr>
        <w:t xml:space="preserve">й для участников Конкурса;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3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размещение в сети Интернет информационных материалов, связанных с проведением Конкурса;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3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приём и размещение заявок и видеороликов;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3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подведение итогов Конкурса и размещение их в сети Интернет;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3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анализ и обобщение опыта проведения Кон</w:t>
      </w:r>
      <w:r>
        <w:rPr>
          <w:szCs w:val="28"/>
        </w:rPr>
        <w:t xml:space="preserve">курса.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4.4.</w:t>
      </w:r>
      <w:r>
        <w:rPr>
          <w:szCs w:val="28"/>
        </w:rPr>
        <w:tab/>
        <w:t xml:space="preserve"> Оргкомитет не несёт ответственность за последствия, возникающие при: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4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недостоверном указании участниками авторства конкурсной работы или неверно сообщённых, изменённых участниками сведений;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4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невозможности осуществления связи с участником или его законными представителями по причине указания им неверных или неактуальных сведений об адресе электронной почты;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4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ненадлежащей работе операторов связи и технических средств;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4"/>
        </w:numPr>
        <w:pBdr/>
        <w:tabs>
          <w:tab w:val="left" w:leader="none" w:pos="1134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использовании конкурсных рабо</w:t>
      </w:r>
      <w:r>
        <w:rPr>
          <w:szCs w:val="28"/>
        </w:rPr>
        <w:t xml:space="preserve">т третьими лицами.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1134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num" w:leader="none" w:pos="567"/>
        </w:tabs>
        <w:spacing w:line="276" w:lineRule="auto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>
        <w:rPr>
          <w:b/>
          <w:bCs/>
          <w:szCs w:val="28"/>
        </w:rPr>
        <w:tab/>
        <w:t xml:space="preserve">Сроки проведения Конкурса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num" w:leader="none" w:pos="567"/>
        </w:tabs>
        <w:spacing w:line="276" w:lineRule="auto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5.1.</w:t>
      </w:r>
      <w:r>
        <w:rPr>
          <w:szCs w:val="28"/>
        </w:rPr>
        <w:t xml:space="preserve"> </w:t>
      </w:r>
      <w:r>
        <w:rPr>
          <w:bCs/>
          <w:szCs w:val="28"/>
        </w:rPr>
        <w:t xml:space="preserve">Конкурс проводит</w:t>
      </w:r>
      <w:r>
        <w:rPr>
          <w:bCs/>
          <w:szCs w:val="28"/>
          <w:highlight w:val="white"/>
          <w:shd w:val="clear" w:color="ffffff" w:themeColor="background1" w:fill="ffffff" w:themeFill="background1"/>
        </w:rPr>
        <w:t xml:space="preserve">ся с 27 марта </w:t>
      </w:r>
      <w:r>
        <w:rPr>
          <w:bCs/>
          <w:szCs w:val="28"/>
          <w:highlight w:val="white"/>
          <w:shd w:val="clear" w:color="ffffff" w:themeColor="background1" w:fill="ffffff" w:themeFill="background1"/>
        </w:rPr>
        <w:t xml:space="preserve">2025 год</w:t>
      </w:r>
      <w:r>
        <w:rPr>
          <w:bCs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bCs/>
          <w:szCs w:val="28"/>
          <w:highlight w:val="white"/>
          <w:shd w:val="clear" w:color="ffffff" w:themeColor="background1" w:fill="ffffff" w:themeFill="background1"/>
        </w:rPr>
        <w:t xml:space="preserve">по</w:t>
      </w:r>
      <w:r>
        <w:rPr>
          <w:bCs/>
          <w:szCs w:val="28"/>
        </w:rPr>
        <w:t xml:space="preserve"> 22 мая 2025 года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20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  <w:highlight w:val="none"/>
          <w:lang w:val="ru-RU"/>
        </w:rPr>
      </w:pPr>
      <w:r>
        <w:rPr>
          <w:szCs w:val="28"/>
          <w:highlight w:val="none"/>
          <w:lang w:val="ru-RU"/>
        </w:rPr>
        <w:t xml:space="preserve">с 27 марта 2025 года по 12 мая 2025 года – приём работ Конкурса;</w:t>
      </w:r>
      <w:r>
        <w:rPr>
          <w:szCs w:val="28"/>
          <w:highlight w:val="none"/>
          <w:lang w:val="ru-RU"/>
        </w:rPr>
      </w:r>
      <w:r>
        <w:rPr>
          <w:szCs w:val="28"/>
          <w:highlight w:val="none"/>
          <w:lang w:val="ru-RU"/>
        </w:rPr>
      </w:r>
    </w:p>
    <w:p>
      <w:pPr>
        <w:pStyle w:val="967"/>
        <w:numPr>
          <w:ilvl w:val="0"/>
          <w:numId w:val="20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  <w:highlight w:val="none"/>
          <w:lang w:val="ru-RU"/>
        </w:rPr>
      </w:pPr>
      <w:r>
        <w:rPr>
          <w:szCs w:val="28"/>
          <w:highlight w:val="none"/>
          <w:lang w:val="ru-RU"/>
        </w:rPr>
      </w:r>
      <w:r>
        <w:rPr>
          <w:szCs w:val="28"/>
          <w:highlight w:val="none"/>
          <w:lang w:val="ru-RU"/>
        </w:rPr>
        <w:t xml:space="preserve">с 13 мая 2025 года по 20 мая 2025 года – </w:t>
      </w:r>
      <w:r>
        <w:rPr>
          <w:szCs w:val="28"/>
          <w:highlight w:val="none"/>
          <w:lang w:val="ru-RU"/>
        </w:rPr>
        <w:t xml:space="preserve">оценка конкурсных работ экспертным советом</w:t>
      </w:r>
      <w:r>
        <w:rPr>
          <w:szCs w:val="28"/>
          <w:highlight w:val="none"/>
          <w:lang w:val="ru-RU"/>
        </w:rPr>
        <w:t xml:space="preserve">;</w:t>
      </w:r>
      <w:r>
        <w:rPr>
          <w:szCs w:val="28"/>
          <w:highlight w:val="none"/>
          <w:lang w:val="ru-RU"/>
        </w:rPr>
      </w:r>
      <w:r>
        <w:rPr>
          <w:szCs w:val="28"/>
          <w:highlight w:val="none"/>
          <w:lang w:val="ru-RU"/>
        </w:rPr>
      </w:r>
    </w:p>
    <w:p>
      <w:pPr>
        <w:pStyle w:val="967"/>
        <w:numPr>
          <w:ilvl w:val="0"/>
          <w:numId w:val="20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  <w:highlight w:val="none"/>
        </w:rPr>
      </w:pPr>
      <w:r>
        <w:rPr>
          <w:szCs w:val="28"/>
          <w:highlight w:val="none"/>
          <w:lang w:val="ru-RU"/>
        </w:rPr>
        <w:t xml:space="preserve">с </w:t>
      </w:r>
      <w:r>
        <w:rPr>
          <w:szCs w:val="28"/>
          <w:highlight w:val="none"/>
          <w:lang w:val="ru-RU"/>
        </w:rPr>
        <w:t xml:space="preserve">21 мая 2025 года </w:t>
      </w:r>
      <w:r>
        <w:rPr>
          <w:szCs w:val="28"/>
          <w:highlight w:val="none"/>
          <w:lang w:val="ru-RU"/>
        </w:rPr>
        <w:t xml:space="preserve">по 01 июня 2025 года</w:t>
      </w:r>
      <w:r>
        <w:rPr>
          <w:szCs w:val="28"/>
          <w:highlight w:val="none"/>
          <w:lang w:val="ru-RU"/>
        </w:rPr>
        <w:t xml:space="preserve"> </w:t>
      </w:r>
      <w:r>
        <w:rPr>
          <w:szCs w:val="28"/>
          <w:highlight w:val="none"/>
          <w:lang w:val="ru-RU"/>
        </w:rPr>
        <w:t xml:space="preserve">состоится </w:t>
      </w:r>
      <w:r>
        <w:rPr>
          <w:szCs w:val="28"/>
          <w:highlight w:val="none"/>
          <w:lang w:val="ru-RU"/>
        </w:rPr>
        <w:t xml:space="preserve">церемония награждения победителя Конкурса, пройдёт вручение подарков и призов от партнеров конкурса.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7"/>
        <w:numPr>
          <w:ilvl w:val="0"/>
          <w:numId w:val="2"/>
        </w:numPr>
        <w:pBdr/>
        <w:tabs>
          <w:tab w:val="left" w:leader="none" w:pos="1134"/>
        </w:tabs>
        <w:spacing w:line="276" w:lineRule="auto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Порядок проведения Конкурса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num" w:leader="none" w:pos="567"/>
        </w:tabs>
        <w:spacing w:line="276" w:lineRule="auto"/>
        <w:ind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tabs>
          <w:tab w:val="left" w:leader="none" w:pos="567"/>
        </w:tabs>
        <w:spacing w:line="276" w:lineRule="auto"/>
        <w:ind w:firstLine="709"/>
        <w:jc w:val="both"/>
        <w:rPr>
          <w:highlight w:val="none"/>
        </w:rPr>
      </w:pPr>
      <w:r>
        <w:rPr>
          <w:bCs/>
          <w:szCs w:val="28"/>
        </w:rPr>
        <w:t xml:space="preserve">6.1. Для участия в конкурсе </w:t>
      </w:r>
      <w:r>
        <w:rPr>
          <w:color w:val="000000"/>
          <w:szCs w:val="28"/>
          <w:shd w:val="clear" w:color="auto" w:fill="ffffff"/>
        </w:rPr>
        <w:t xml:space="preserve">«Я у мамы журналист</w:t>
      </w:r>
      <w:r>
        <w:rPr>
          <w:color w:val="000000"/>
          <w:szCs w:val="28"/>
          <w:shd w:val="clear" w:color="auto" w:fill="ffffff"/>
        </w:rPr>
        <w:t xml:space="preserve">!»</w:t>
      </w:r>
      <w:r>
        <w:rPr>
          <w:b/>
          <w:color w:val="000000"/>
          <w:szCs w:val="28"/>
          <w:shd w:val="clear" w:color="auto" w:fill="ffffff"/>
        </w:rPr>
        <w:t xml:space="preserve"> </w:t>
      </w:r>
      <w:r>
        <w:rPr>
          <w:bCs/>
          <w:szCs w:val="28"/>
        </w:rPr>
        <w:t xml:space="preserve">принимаются видеоролики, в которых дети расскажут </w:t>
      </w:r>
      <w:r>
        <w:t xml:space="preserve">о своей семье, любимых семейных праздниках и традициях, значимых событиях в жизни семьи, поделятся опытом совместного семейного досуга. 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567"/>
        </w:tabs>
        <w:spacing w:line="276" w:lineRule="auto"/>
        <w:ind w:firstLine="709"/>
        <w:jc w:val="both"/>
        <w:rPr/>
      </w:pPr>
      <w:r>
        <w:rPr>
          <w:highlight w:val="none"/>
        </w:rPr>
        <w:t xml:space="preserve">Участники Конкурса сами определяют жанр видеоролика (интервью, репортаж, видеоклип и т.п.)</w:t>
      </w:r>
      <w:r>
        <w:t xml:space="preserve">. </w:t>
      </w:r>
      <w:r>
        <w:rPr>
          <w:bCs/>
          <w:szCs w:val="28"/>
        </w:rPr>
      </w:r>
      <w:r/>
    </w:p>
    <w:p>
      <w:pPr>
        <w:pBdr/>
        <w:tabs>
          <w:tab w:val="left" w:leader="none" w:pos="567"/>
        </w:tabs>
        <w:spacing w:line="276" w:lineRule="auto"/>
        <w:ind w:firstLine="709"/>
        <w:jc w:val="both"/>
        <w:rPr>
          <w:szCs w:val="28"/>
          <w:highlight w:val="green"/>
        </w:rPr>
      </w:pPr>
      <w:r>
        <w:t xml:space="preserve">Видеоролики, отобранные Оргкомитетом, будут размещаться в эфире </w:t>
      </w:r>
      <w:r>
        <w:t xml:space="preserve">телеканалов </w:t>
      </w:r>
      <w:r>
        <w:t xml:space="preserve">«Мир Белогорья», «Известия Приосколья», «Известия Белогорья», региональном эфире «Общественного телевидения России» </w:t>
      </w:r>
      <w:r>
        <w:t xml:space="preserve">в рамках программы «Семейный совет», а также будут размещены в сетевом издании «Мир Белогорья» и персональных страницах ОАУ «ТРК «Мир Белогорья» в социальных сетях (в том числе: </w:t>
      </w:r>
      <w:hyperlink r:id="rId10" w:tooltip="https://vk.com/mirbelogorya" w:history="1">
        <w:r>
          <w:t xml:space="preserve">https://vk.com/mirbelogorya</w:t>
        </w:r>
      </w:hyperlink>
      <w:r>
        <w:t xml:space="preserve">; </w:t>
      </w:r>
      <w:hyperlink r:id="rId11" w:tooltip="https://t.me/mirbelogorya" w:history="1">
        <w:r>
          <w:t xml:space="preserve">https://t.me/mirbelogorya</w:t>
        </w:r>
      </w:hyperlink>
      <w:r>
        <w:t xml:space="preserve">; </w:t>
      </w:r>
      <w:hyperlink r:id="rId12" w:tooltip="https://rutube.ru/channel/48624525/" w:history="1">
        <w:r>
          <w:t xml:space="preserve">https://rutube.ru/channel/48624525/</w:t>
        </w:r>
      </w:hyperlink>
      <w:r>
        <w:t xml:space="preserve">; </w:t>
      </w:r>
      <w:hyperlink r:id="rId13" w:tooltip="https://ok.ru/group/54003468599481?ysclid=m6yyosbqeh582896683." w:history="1">
        <w:r>
          <w:t xml:space="preserve">https://ok.ru/group/54003468599481?ysclid=m6yyosbqeh582896683).</w:t>
        </w:r>
      </w:hyperlink>
      <w:r>
        <w:rPr>
          <w:highlight w:val="green"/>
        </w:rPr>
        <w:t xml:space="preserve"> </w:t>
      </w:r>
      <w:r>
        <w:rPr>
          <w:szCs w:val="28"/>
          <w:highlight w:val="green"/>
        </w:rPr>
      </w:r>
      <w:r>
        <w:rPr>
          <w:szCs w:val="28"/>
          <w:highlight w:val="green"/>
        </w:rPr>
      </w:r>
    </w:p>
    <w:p>
      <w:pPr>
        <w:pBdr/>
        <w:tabs>
          <w:tab w:val="left" w:leader="none" w:pos="567"/>
        </w:tabs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6.2. </w:t>
      </w:r>
      <w:r>
        <w:rPr>
          <w:bCs/>
          <w:szCs w:val="28"/>
          <w:highlight w:val="white"/>
        </w:rPr>
        <w:t xml:space="preserve">Конкурс проводится дистанционно посредством использования </w:t>
      </w:r>
      <w:r>
        <w:rPr>
          <w:szCs w:val="28"/>
          <w:highlight w:val="white"/>
        </w:rPr>
        <w:t xml:space="preserve">площадки проведения Конкурса (г. Белгород).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14:ligatures w14:val="none"/>
        </w:rPr>
      </w:pPr>
      <w:r>
        <w:rPr>
          <w:szCs w:val="28"/>
          <w:highlight w:val="white"/>
        </w:rPr>
        <w:t xml:space="preserve">6.3. </w:t>
      </w:r>
      <w:r>
        <w:rPr>
          <w:szCs w:val="28"/>
          <w:highlight w:val="white"/>
        </w:rPr>
        <w:t xml:space="preserve">Регистрация участников</w:t>
      </w:r>
      <w:r>
        <w:rPr>
          <w:szCs w:val="28"/>
          <w:highlight w:val="white"/>
        </w:rPr>
        <w:t xml:space="preserve"> и работы от участников Конкурса принимаются в электронном виде на площадке проведения Конкурса по адресу:</w:t>
      </w:r>
      <w:r>
        <w:t xml:space="preserve"> </w:t>
      </w:r>
      <w:r>
        <w:t xml:space="preserve">https://mirbelogorya.ru/about-company/contest.html</w:t>
      </w:r>
      <w:r>
        <w:t xml:space="preserve">.</w:t>
      </w:r>
      <w:r>
        <w:rPr>
          <w14:ligatures w14:val="none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Приём заявок и конкурсных работ продлится до 12 мая</w:t>
      </w:r>
      <w:r>
        <w:rPr>
          <w:szCs w:val="28"/>
        </w:rPr>
        <w:t xml:space="preserve"> 2025 года.</w:t>
      </w:r>
      <w:r>
        <w:rPr>
          <w:szCs w:val="28"/>
          <w:highlight w:val="yellow"/>
        </w:rPr>
      </w:r>
      <w:r>
        <w:rPr>
          <w:szCs w:val="28"/>
          <w:highlight w:val="yellow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6.4. Требования к конкурсным работам: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  <w:highlight w:val="none"/>
        </w:rPr>
      </w:pPr>
      <w:r>
        <w:rPr>
          <w:szCs w:val="28"/>
        </w:rPr>
        <w:t xml:space="preserve">на конкурс предоставляются видеоролики, </w:t>
      </w:r>
      <w:r>
        <w:rPr>
          <w:szCs w:val="28"/>
        </w:rPr>
        <w:t xml:space="preserve">соответствующие тематике конкурса;</w:t>
      </w:r>
      <w:bookmarkStart w:id="0" w:name="_GoBack"/>
      <w:r/>
      <w:bookmarkEnd w:id="0"/>
      <w:r>
        <w:t xml:space="preserve"> </w:t>
      </w:r>
      <w:r>
        <w:rPr>
          <w:szCs w:val="28"/>
        </w:rPr>
        <w:t xml:space="preserve">снятые (созданные) и смонтированные любыми доступными средствами, 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highlight w:val="none"/>
        </w:rPr>
        <w:t xml:space="preserve">конкурсная работа должна быть выполнена самостоятельно, использование уже имеющегося в Интернете материала запрещается;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highlight w:val="none"/>
        </w:rPr>
        <w:t xml:space="preserve">при монтаже видеоролика могут использоваться фотографии и архивные материалы;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highlight w:val="none"/>
        </w:rPr>
        <w:t xml:space="preserve">ориентация видео: горизонтальная;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формат видео</w:t>
      </w:r>
      <w:r>
        <w:rPr>
          <w:szCs w:val="28"/>
        </w:rPr>
        <w:t xml:space="preserve">: </w:t>
      </w:r>
      <w:r>
        <w:rPr>
          <w:szCs w:val="28"/>
        </w:rPr>
        <w:t xml:space="preserve">MP4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минимальное разрешение видеоролика – </w:t>
      </w:r>
      <w:r>
        <w:rPr>
          <w:szCs w:val="28"/>
          <w:lang w:val="en-US"/>
        </w:rPr>
        <w:t xml:space="preserve">1920</w:t>
      </w:r>
      <w:r>
        <w:rPr>
          <w:szCs w:val="28"/>
          <w:lang w:val="ru-RU"/>
        </w:rPr>
        <w:t xml:space="preserve"> </w:t>
      </w:r>
      <w:r>
        <w:rPr>
          <w:szCs w:val="28"/>
          <w:lang w:val="en-US"/>
        </w:rPr>
        <w:t xml:space="preserve">x</w:t>
      </w:r>
      <w:r>
        <w:rPr>
          <w:szCs w:val="28"/>
          <w:lang w:val="ru-RU"/>
        </w:rPr>
        <w:t xml:space="preserve"> </w:t>
      </w:r>
      <w:r>
        <w:rPr>
          <w:szCs w:val="28"/>
          <w:lang w:val="en-US"/>
        </w:rPr>
        <w:t xml:space="preserve">1080 (16</w:t>
      </w:r>
      <w:r>
        <w:rPr>
          <w:szCs w:val="28"/>
          <w:lang w:val="ru-RU"/>
        </w:rPr>
        <w:t xml:space="preserve">:</w:t>
      </w:r>
      <w:r>
        <w:rPr>
          <w:szCs w:val="28"/>
        </w:rPr>
        <w:t xml:space="preserve">9</w:t>
      </w:r>
      <w:r>
        <w:rPr>
          <w:szCs w:val="28"/>
          <w:lang w:val="en-US"/>
        </w:rPr>
        <w:t xml:space="preserve">)</w:t>
      </w:r>
      <w:r>
        <w:rPr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продолжительность видеоролика – от 1 до 3 минут</w:t>
      </w:r>
      <w:r>
        <w:rPr>
          <w:bCs/>
          <w:szCs w:val="28"/>
        </w:rPr>
        <w:t xml:space="preserve">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  <w:highlight w:val="none"/>
        </w:rPr>
        <w:t xml:space="preserve">на Конкурс не принимаются видеролики рекламного характера;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5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конкурсные работы принимаются только от их непосредственных авторов или уполномоченных предст</w:t>
      </w:r>
      <w:r>
        <w:rPr>
          <w:szCs w:val="28"/>
          <w:highlight w:val="white"/>
        </w:rPr>
        <w:t xml:space="preserve">авителей. </w:t>
      </w:r>
      <w:r>
        <w:rPr>
          <w:szCs w:val="28"/>
          <w:highlight w:val="white"/>
        </w:rPr>
        <w:t xml:space="preserve">Предоставляя конкурсную работу, участник тем самым подтверждает </w:t>
      </w:r>
      <w:r>
        <w:rPr>
          <w:szCs w:val="28"/>
          <w:highlight w:val="white"/>
        </w:rPr>
        <w:t xml:space="preserve">своё авторство и согласие с условиями и настоящим Положением.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6.5. Принимаются конкурсные работы, не нарушающие права и достоинства граждан и не противоречащие законодательству Росс</w:t>
      </w:r>
      <w:r>
        <w:rPr>
          <w:szCs w:val="28"/>
        </w:rPr>
        <w:t xml:space="preserve">ийской Федерации и условиям настоящего Положения. Присланные конкурсные работы могут быть отклонены от участия в следующих случаях: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6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видеоролики не соответствуют тематике Конкурса;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6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видеоролики содержат сюжеты, в которых можно распознать элементы пропаганды </w:t>
      </w:r>
      <w:r>
        <w:rPr>
          <w:szCs w:val="28"/>
        </w:rPr>
        <w:t xml:space="preserve">или агитации, возбуждающие социальную, расовую, национальную или религиозную ненависть и вражду;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6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видеоролики имеют низкое техническое качество;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6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szCs w:val="28"/>
        </w:rPr>
      </w:pPr>
      <w:r>
        <w:rPr>
          <w:szCs w:val="28"/>
        </w:rPr>
        <w:t xml:space="preserve">видеоролики имеют направленность, противоречащую моральным, нравственным или этическим нормам;</w:t>
      </w:r>
      <w:r>
        <w:rPr>
          <w:szCs w:val="28"/>
        </w:rPr>
      </w:r>
      <w:r>
        <w:rPr>
          <w:szCs w:val="28"/>
        </w:rPr>
      </w:r>
    </w:p>
    <w:p>
      <w:pPr>
        <w:pStyle w:val="967"/>
        <w:numPr>
          <w:ilvl w:val="0"/>
          <w:numId w:val="16"/>
        </w:num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/>
        <w:jc w:val="both"/>
        <w:rPr>
          <w:highlight w:val="white"/>
        </w:rPr>
      </w:pPr>
      <w:r>
        <w:rPr>
          <w:szCs w:val="28"/>
          <w:highlight w:val="white"/>
        </w:rPr>
        <w:t xml:space="preserve">при обнаружении факта нарушения Участником конкурса гарантий, указанных в пункте 3.6 настоящего Положения. </w:t>
      </w:r>
      <w:r>
        <w:rPr>
          <w:highlight w:val="white"/>
        </w:rPr>
      </w:r>
      <w:r>
        <w:rPr>
          <w:highlight w:val="white"/>
        </w:rPr>
      </w:r>
    </w:p>
    <w:p>
      <w:pPr>
        <w:pBdr/>
        <w:tabs>
          <w:tab w:val="num" w:leader="none" w:pos="0"/>
          <w:tab w:val="left" w:leader="none" w:pos="1134"/>
          <w:tab w:val="left" w:leader="none" w:pos="1418"/>
        </w:tabs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6.6. Плата за уча</w:t>
      </w:r>
      <w:r>
        <w:rPr>
          <w:szCs w:val="28"/>
          <w:highlight w:val="white"/>
        </w:rPr>
        <w:t xml:space="preserve">стие в Конкурсе не взимается, работы не рецензируются и остаются в распоряжении организаторов с правами, указанными </w:t>
      </w:r>
      <w:r>
        <w:rPr>
          <w:szCs w:val="28"/>
          <w:highlight w:val="white"/>
        </w:rPr>
        <w:t xml:space="preserve">в пункте 3.5 настоящего Положения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tabs>
          <w:tab w:val="left" w:leader="none" w:pos="567"/>
        </w:tabs>
        <w:spacing w:line="276" w:lineRule="auto"/>
        <w:ind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 w:line="276" w:lineRule="auto"/>
        <w:ind/>
        <w:jc w:val="center"/>
        <w:rPr>
          <w:b/>
          <w:szCs w:val="28"/>
        </w:rPr>
      </w:pPr>
      <w:r>
        <w:rPr>
          <w:b/>
          <w:szCs w:val="28"/>
        </w:rPr>
        <w:t xml:space="preserve">7. Процедура оценки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 w:line="276" w:lineRule="auto"/>
        <w:ind/>
        <w:jc w:val="both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7.1.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 xml:space="preserve">В целях достижения максимальной объективности в определении победителей формируется Жюри Конкурса (далее Жюри). В состав Жюри входят эксперты в области видео, представители Организаторов Конкурса.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7.2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  <w:tab/>
        <w:t xml:space="preserve">Жюри: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7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проводит оценку конкурсных работ;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7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обеспечивает единство критериев отбора победителей Конкурса;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7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определяет победителей и призеров Конкурса;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7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участвует в награждении победителей и участников Конкурса.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7.3.</w:t>
      </w:r>
      <w:r>
        <w:rPr>
          <w:szCs w:val="28"/>
          <w:highlight w:val="white"/>
        </w:rPr>
        <w:t xml:space="preserve"> Для единообразного сравнения конкурсных работ выбраны следующие критерии оценки: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соотве</w:t>
      </w:r>
      <w:r>
        <w:rPr>
          <w:szCs w:val="28"/>
          <w:highlight w:val="white"/>
        </w:rPr>
        <w:t xml:space="preserve">тствие теме;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общее восприятие;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уровень владения специальными средствами;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оригинальность идеи и содержания работы;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креативность видеоролика (новизна идеи, оригинальность, гибкость мышления);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информативность;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наглядная сюжетность;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7"/>
        <w:numPr>
          <w:ilvl w:val="0"/>
          <w:numId w:val="18"/>
        </w:numPr>
        <w:pBdr/>
        <w:spacing w:line="276" w:lineRule="auto"/>
        <w:ind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эстетичность работы.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7.4.</w:t>
      </w:r>
      <w:r>
        <w:rPr>
          <w:szCs w:val="28"/>
          <w:highlight w:val="white"/>
        </w:rPr>
        <w:tab/>
        <w:t xml:space="preserve"> Жюри Конкурса не предоставляет рецензий, отзывов, объяснительных записок, не вступают в дискуссию и переписку с участниками Конкурса.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7.5.</w:t>
      </w:r>
      <w:r>
        <w:rPr>
          <w:szCs w:val="28"/>
          <w:highlight w:val="white"/>
        </w:rPr>
        <w:tab/>
      </w:r>
      <w:r>
        <w:rPr>
          <w:highlight w:val="white"/>
        </w:rPr>
        <w:t xml:space="preserve">П</w:t>
      </w:r>
      <w:r>
        <w:rPr>
          <w:highlight w:val="white"/>
        </w:rPr>
        <w:t xml:space="preserve">одведение итогов конкурса производится организатором.  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7.6.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Результат</w:t>
      </w:r>
      <w:r>
        <w:rPr>
          <w:szCs w:val="28"/>
          <w:highlight w:val="white"/>
        </w:rPr>
        <w:t xml:space="preserve">ы голосования Жюри и работы победителей Конкурса будут опубликованы </w:t>
      </w:r>
      <w:r>
        <w:rPr>
          <w:szCs w:val="28"/>
          <w:highlight w:val="white"/>
        </w:rPr>
        <w:t xml:space="preserve">в сетевом издании «Мир Белогорья».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Bdr/>
        <w:spacing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7.7.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Победители Конкурса оповещаются организаторами о дате, месте и времени награждения дополнительно.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3"/>
  </w:num>
  <w:num w:numId="8">
    <w:abstractNumId w:val="12"/>
  </w:num>
  <w:num w:numId="9">
    <w:abstractNumId w:val="9"/>
  </w:num>
  <w:num w:numId="10">
    <w:abstractNumId w:val="10"/>
  </w:num>
  <w:num w:numId="11">
    <w:abstractNumId w:val="17"/>
  </w:num>
  <w:num w:numId="12">
    <w:abstractNumId w:val="14"/>
  </w:num>
  <w:num w:numId="13">
    <w:abstractNumId w:val="8"/>
  </w:num>
  <w:num w:numId="14">
    <w:abstractNumId w:val="2"/>
  </w:num>
  <w:num w:numId="15">
    <w:abstractNumId w:val="1"/>
  </w:num>
  <w:num w:numId="16">
    <w:abstractNumId w:val="5"/>
  </w:num>
  <w:num w:numId="17">
    <w:abstractNumId w:val="7"/>
  </w:num>
  <w:num w:numId="18">
    <w:abstractNumId w:val="11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Intense Emphasis"/>
    <w:basedOn w:val="79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79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79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794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794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79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79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6">
    <w:name w:val="FollowedHyperlink"/>
    <w:basedOn w:val="79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7">
    <w:name w:val="Heading 1 Char"/>
    <w:basedOn w:val="794"/>
    <w:link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794"/>
    <w:link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>
    <w:name w:val="Heading 3 Char"/>
    <w:basedOn w:val="794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794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794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794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7 Char"/>
    <w:basedOn w:val="794"/>
    <w:link w:val="7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794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9 Char"/>
    <w:basedOn w:val="794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Title Char"/>
    <w:basedOn w:val="794"/>
    <w:link w:val="807"/>
    <w:uiPriority w:val="10"/>
    <w:pPr>
      <w:pBdr/>
      <w:spacing/>
      <w:ind/>
    </w:pPr>
    <w:rPr>
      <w:sz w:val="48"/>
      <w:szCs w:val="48"/>
    </w:rPr>
  </w:style>
  <w:style w:type="character" w:styleId="777">
    <w:name w:val="Subtitle Char"/>
    <w:basedOn w:val="794"/>
    <w:link w:val="809"/>
    <w:uiPriority w:val="11"/>
    <w:pPr>
      <w:pBdr/>
      <w:spacing/>
      <w:ind/>
    </w:pPr>
    <w:rPr>
      <w:sz w:val="24"/>
      <w:szCs w:val="24"/>
    </w:rPr>
  </w:style>
  <w:style w:type="character" w:styleId="778">
    <w:name w:val="Quote Char"/>
    <w:link w:val="811"/>
    <w:uiPriority w:val="29"/>
    <w:pPr>
      <w:pBdr/>
      <w:spacing/>
      <w:ind/>
    </w:pPr>
    <w:rPr>
      <w:i/>
    </w:rPr>
  </w:style>
  <w:style w:type="character" w:styleId="779">
    <w:name w:val="Intense Quote Char"/>
    <w:link w:val="813"/>
    <w:uiPriority w:val="30"/>
    <w:pPr>
      <w:pBdr/>
      <w:spacing/>
      <w:ind/>
    </w:pPr>
    <w:rPr>
      <w:i/>
    </w:rPr>
  </w:style>
  <w:style w:type="character" w:styleId="780">
    <w:name w:val="Header Char"/>
    <w:basedOn w:val="794"/>
    <w:link w:val="815"/>
    <w:uiPriority w:val="99"/>
    <w:pPr>
      <w:pBdr/>
      <w:spacing/>
      <w:ind/>
    </w:pPr>
  </w:style>
  <w:style w:type="character" w:styleId="781">
    <w:name w:val="Caption Char"/>
    <w:basedOn w:val="819"/>
    <w:link w:val="817"/>
    <w:uiPriority w:val="99"/>
    <w:pPr>
      <w:pBdr/>
      <w:spacing/>
      <w:ind/>
    </w:pPr>
  </w:style>
  <w:style w:type="character" w:styleId="782">
    <w:name w:val="Footnote Text Char"/>
    <w:link w:val="946"/>
    <w:uiPriority w:val="99"/>
    <w:pPr>
      <w:pBdr/>
      <w:spacing/>
      <w:ind/>
    </w:pPr>
    <w:rPr>
      <w:sz w:val="18"/>
    </w:rPr>
  </w:style>
  <w:style w:type="character" w:styleId="783">
    <w:name w:val="Endnote Text Char"/>
    <w:link w:val="949"/>
    <w:uiPriority w:val="99"/>
    <w:pPr>
      <w:pBdr/>
      <w:spacing/>
      <w:ind/>
    </w:pPr>
    <w:rPr>
      <w:sz w:val="20"/>
    </w:rPr>
  </w:style>
  <w:style w:type="paragraph" w:styleId="78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85">
    <w:name w:val="Heading 1"/>
    <w:basedOn w:val="784"/>
    <w:next w:val="784"/>
    <w:link w:val="7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6">
    <w:name w:val="Heading 2"/>
    <w:basedOn w:val="784"/>
    <w:next w:val="784"/>
    <w:link w:val="7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784"/>
    <w:next w:val="784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next w:val="784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next w:val="784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  <w:pPr>
      <w:pBdr/>
      <w:spacing/>
      <w:ind/>
    </w:pPr>
  </w:style>
  <w:style w:type="table" w:styleId="79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6" w:default="1">
    <w:name w:val="No List"/>
    <w:uiPriority w:val="99"/>
    <w:semiHidden/>
    <w:unhideWhenUsed/>
    <w:pPr>
      <w:pBdr/>
      <w:spacing/>
      <w:ind/>
    </w:pPr>
  </w:style>
  <w:style w:type="character" w:styleId="797" w:customStyle="1">
    <w:name w:val="Заголовок 1 Знак"/>
    <w:basedOn w:val="794"/>
    <w:link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basedOn w:val="794"/>
    <w:link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Заголовок 3 Знак"/>
    <w:basedOn w:val="794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basedOn w:val="794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basedOn w:val="794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basedOn w:val="794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basedOn w:val="794"/>
    <w:link w:val="7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basedOn w:val="794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basedOn w:val="794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No Spacing"/>
    <w:uiPriority w:val="1"/>
    <w:qFormat/>
    <w:pPr>
      <w:pBdr/>
      <w:spacing w:after="0" w:line="240" w:lineRule="auto"/>
      <w:ind/>
    </w:pPr>
  </w:style>
  <w:style w:type="paragraph" w:styleId="807">
    <w:name w:val="Title"/>
    <w:basedOn w:val="784"/>
    <w:next w:val="784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Заголовок Знак"/>
    <w:basedOn w:val="794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784"/>
    <w:next w:val="784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одзаголовок Знак"/>
    <w:basedOn w:val="794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784"/>
    <w:next w:val="784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2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784"/>
    <w:next w:val="784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Выделенная цитата Знак"/>
    <w:link w:val="813"/>
    <w:uiPriority w:val="30"/>
    <w:pPr>
      <w:pBdr/>
      <w:spacing/>
      <w:ind/>
    </w:pPr>
    <w:rPr>
      <w:i/>
    </w:rPr>
  </w:style>
  <w:style w:type="paragraph" w:styleId="815">
    <w:name w:val="Header"/>
    <w:basedOn w:val="784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Верхний колонтитул Знак"/>
    <w:basedOn w:val="794"/>
    <w:link w:val="815"/>
    <w:uiPriority w:val="99"/>
    <w:pPr>
      <w:pBdr/>
      <w:spacing/>
      <w:ind/>
    </w:pPr>
  </w:style>
  <w:style w:type="paragraph" w:styleId="817">
    <w:name w:val="Footer"/>
    <w:basedOn w:val="784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Footer Char"/>
    <w:basedOn w:val="794"/>
    <w:uiPriority w:val="99"/>
    <w:pPr>
      <w:pBdr/>
      <w:spacing/>
      <w:ind/>
    </w:pPr>
  </w:style>
  <w:style w:type="paragraph" w:styleId="819">
    <w:name w:val="Caption"/>
    <w:basedOn w:val="784"/>
    <w:next w:val="78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  <w:pPr>
      <w:pBdr/>
      <w:spacing/>
      <w:ind/>
    </w:pPr>
  </w:style>
  <w:style w:type="table" w:styleId="821" w:customStyle="1">
    <w:name w:val="Table Grid Light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1"/>
    <w:basedOn w:val="79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2"/>
    <w:basedOn w:val="79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basedOn w:val="79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9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footnote text"/>
    <w:basedOn w:val="784"/>
    <w:link w:val="947"/>
    <w:uiPriority w:val="99"/>
    <w:semiHidden/>
    <w:unhideWhenUsed/>
    <w:pPr>
      <w:pBdr/>
      <w:spacing w:after="40"/>
      <w:ind/>
    </w:pPr>
    <w:rPr>
      <w:sz w:val="18"/>
    </w:rPr>
  </w:style>
  <w:style w:type="character" w:styleId="947" w:customStyle="1">
    <w:name w:val="Текст сноски Знак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basedOn w:val="794"/>
    <w:uiPriority w:val="99"/>
    <w:unhideWhenUsed/>
    <w:pPr>
      <w:pBdr/>
      <w:spacing/>
      <w:ind/>
    </w:pPr>
    <w:rPr>
      <w:vertAlign w:val="superscript"/>
    </w:rPr>
  </w:style>
  <w:style w:type="paragraph" w:styleId="949">
    <w:name w:val="endnote text"/>
    <w:basedOn w:val="784"/>
    <w:link w:val="950"/>
    <w:uiPriority w:val="99"/>
    <w:semiHidden/>
    <w:unhideWhenUsed/>
    <w:pPr>
      <w:pBdr/>
      <w:spacing/>
      <w:ind/>
    </w:pPr>
    <w:rPr>
      <w:sz w:val="20"/>
    </w:rPr>
  </w:style>
  <w:style w:type="character" w:styleId="950" w:customStyle="1">
    <w:name w:val="Текст концевой сноски Знак"/>
    <w:link w:val="949"/>
    <w:uiPriority w:val="99"/>
    <w:pPr>
      <w:pBdr/>
      <w:spacing/>
      <w:ind/>
    </w:pPr>
    <w:rPr>
      <w:sz w:val="20"/>
    </w:rPr>
  </w:style>
  <w:style w:type="character" w:styleId="951">
    <w:name w:val="endnote reference"/>
    <w:basedOn w:val="794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toc 1"/>
    <w:basedOn w:val="784"/>
    <w:next w:val="784"/>
    <w:uiPriority w:val="39"/>
    <w:unhideWhenUsed/>
    <w:pPr>
      <w:pBdr/>
      <w:spacing w:after="57"/>
      <w:ind/>
    </w:pPr>
  </w:style>
  <w:style w:type="paragraph" w:styleId="953">
    <w:name w:val="toc 2"/>
    <w:basedOn w:val="784"/>
    <w:next w:val="784"/>
    <w:uiPriority w:val="39"/>
    <w:unhideWhenUsed/>
    <w:pPr>
      <w:pBdr/>
      <w:spacing w:after="57"/>
      <w:ind w:left="283"/>
    </w:pPr>
  </w:style>
  <w:style w:type="paragraph" w:styleId="954">
    <w:name w:val="toc 3"/>
    <w:basedOn w:val="784"/>
    <w:next w:val="784"/>
    <w:uiPriority w:val="39"/>
    <w:unhideWhenUsed/>
    <w:pPr>
      <w:pBdr/>
      <w:spacing w:after="57"/>
      <w:ind w:left="567"/>
    </w:pPr>
  </w:style>
  <w:style w:type="paragraph" w:styleId="955">
    <w:name w:val="toc 4"/>
    <w:basedOn w:val="784"/>
    <w:next w:val="784"/>
    <w:uiPriority w:val="39"/>
    <w:unhideWhenUsed/>
    <w:pPr>
      <w:pBdr/>
      <w:spacing w:after="57"/>
      <w:ind w:left="850"/>
    </w:pPr>
  </w:style>
  <w:style w:type="paragraph" w:styleId="956">
    <w:name w:val="toc 5"/>
    <w:basedOn w:val="784"/>
    <w:next w:val="784"/>
    <w:uiPriority w:val="39"/>
    <w:unhideWhenUsed/>
    <w:pPr>
      <w:pBdr/>
      <w:spacing w:after="57"/>
      <w:ind w:left="1134"/>
    </w:pPr>
  </w:style>
  <w:style w:type="paragraph" w:styleId="957">
    <w:name w:val="toc 6"/>
    <w:basedOn w:val="784"/>
    <w:next w:val="784"/>
    <w:uiPriority w:val="39"/>
    <w:unhideWhenUsed/>
    <w:pPr>
      <w:pBdr/>
      <w:spacing w:after="57"/>
      <w:ind w:left="1417"/>
    </w:pPr>
  </w:style>
  <w:style w:type="paragraph" w:styleId="958">
    <w:name w:val="toc 7"/>
    <w:basedOn w:val="784"/>
    <w:next w:val="784"/>
    <w:uiPriority w:val="39"/>
    <w:unhideWhenUsed/>
    <w:pPr>
      <w:pBdr/>
      <w:spacing w:after="57"/>
      <w:ind w:left="1701"/>
    </w:pPr>
  </w:style>
  <w:style w:type="paragraph" w:styleId="959">
    <w:name w:val="toc 8"/>
    <w:basedOn w:val="784"/>
    <w:next w:val="784"/>
    <w:uiPriority w:val="39"/>
    <w:unhideWhenUsed/>
    <w:pPr>
      <w:pBdr/>
      <w:spacing w:after="57"/>
      <w:ind w:left="1984"/>
    </w:pPr>
  </w:style>
  <w:style w:type="paragraph" w:styleId="960">
    <w:name w:val="toc 9"/>
    <w:basedOn w:val="784"/>
    <w:next w:val="784"/>
    <w:uiPriority w:val="39"/>
    <w:unhideWhenUsed/>
    <w:pPr>
      <w:pBdr/>
      <w:spacing w:after="57"/>
      <w:ind w:left="2268"/>
    </w:p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784"/>
    <w:next w:val="784"/>
    <w:uiPriority w:val="99"/>
    <w:unhideWhenUsed/>
    <w:pPr>
      <w:pBdr/>
      <w:spacing/>
      <w:ind/>
    </w:pPr>
  </w:style>
  <w:style w:type="character" w:styleId="963">
    <w:name w:val="Hyperlink"/>
    <w:basedOn w:val="794"/>
    <w:semiHidden/>
    <w:unhideWhenUsed/>
    <w:pPr>
      <w:pBdr/>
      <w:spacing/>
      <w:ind/>
    </w:pPr>
    <w:rPr>
      <w:color w:val="0000ff"/>
      <w:u w:val="single"/>
    </w:rPr>
  </w:style>
  <w:style w:type="paragraph" w:styleId="964">
    <w:name w:val="Body Text Indent 2"/>
    <w:basedOn w:val="784"/>
    <w:link w:val="965"/>
    <w:semiHidden/>
    <w:unhideWhenUsed/>
    <w:pPr>
      <w:pBdr/>
      <w:spacing/>
      <w:ind w:left="360"/>
    </w:pPr>
  </w:style>
  <w:style w:type="character" w:styleId="965" w:customStyle="1">
    <w:name w:val="Основной текст с отступом 2 Знак"/>
    <w:basedOn w:val="794"/>
    <w:link w:val="964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 w:customStyle="1">
    <w:name w:val="Абзац списка Знак"/>
    <w:link w:val="967"/>
    <w:uiPriority w:val="3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7">
    <w:name w:val="List Paragraph"/>
    <w:basedOn w:val="784"/>
    <w:link w:val="966"/>
    <w:uiPriority w:val="34"/>
    <w:qFormat/>
    <w:pPr>
      <w:pBdr/>
      <w:spacing/>
      <w:ind w:left="720"/>
      <w:contextualSpacing w:val="true"/>
    </w:pPr>
  </w:style>
  <w:style w:type="paragraph" w:styleId="968" w:customStyle="1">
    <w:name w:val="Style3"/>
    <w:basedOn w:val="784"/>
    <w:uiPriority w:val="99"/>
    <w:pPr>
      <w:widowControl w:val="false"/>
      <w:pBdr/>
      <w:spacing w:line="324" w:lineRule="exact"/>
      <w:ind w:firstLine="341"/>
      <w:jc w:val="both"/>
    </w:pPr>
    <w:rPr>
      <w:sz w:val="24"/>
      <w:szCs w:val="24"/>
    </w:rPr>
  </w:style>
  <w:style w:type="table" w:styleId="969">
    <w:name w:val="Table Grid"/>
    <w:basedOn w:val="79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vk.com/mirbelogorya" TargetMode="External"/><Relationship Id="rId11" Type="http://schemas.openxmlformats.org/officeDocument/2006/relationships/hyperlink" Target="https://t.me/mirbelogorya" TargetMode="External"/><Relationship Id="rId12" Type="http://schemas.openxmlformats.org/officeDocument/2006/relationships/hyperlink" Target="https://rutube.ru/channel/48624525/" TargetMode="External"/><Relationship Id="rId13" Type="http://schemas.openxmlformats.org/officeDocument/2006/relationships/hyperlink" Target="https://ok.ru/group/54003468599481?ysclid=m6yyosbqeh582896683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КВАНТОРИУМ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11</cp:revision>
  <dcterms:created xsi:type="dcterms:W3CDTF">2023-03-10T09:30:00Z</dcterms:created>
  <dcterms:modified xsi:type="dcterms:W3CDTF">2025-03-25T14:04:03Z</dcterms:modified>
</cp:coreProperties>
</file>